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04177" w:rsidRDefault="00004177" w:rsidP="0000417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0417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расширении полномочий прокурора в гражданском процессе</w:t>
      </w:r>
    </w:p>
    <w:p w:rsidR="00004177" w:rsidRPr="00004177" w:rsidRDefault="00004177" w:rsidP="00004177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004177" w:rsidRDefault="00004177" w:rsidP="000041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Федеральным законом от 07.10.2022 № 387-ФЗ в Гражданский процессуальный кодекс Российской Федерации внесены изменения, которые расширили полномочия прокурора в гражданском процессе.</w:t>
      </w:r>
    </w:p>
    <w:p w:rsidR="00004177" w:rsidRDefault="00004177" w:rsidP="000041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Статья 45 (участие в деле прокурора) дополнена частью четвертой, согласно которой в целях обеспечения законности прокурор по своей инициативе или инициативе суда вступает в рассматриваемое дело на любой стадии процесса для дачи заключения:</w:t>
      </w:r>
    </w:p>
    <w:p w:rsidR="00004177" w:rsidRDefault="00004177" w:rsidP="000041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 xml:space="preserve">1. о признании </w:t>
      </w:r>
      <w:proofErr w:type="gramStart"/>
      <w:r>
        <w:rPr>
          <w:color w:val="333333"/>
          <w:sz w:val="28"/>
          <w:szCs w:val="28"/>
        </w:rPr>
        <w:t>недействительными</w:t>
      </w:r>
      <w:proofErr w:type="gramEnd"/>
      <w:r>
        <w:rPr>
          <w:color w:val="333333"/>
          <w:sz w:val="28"/>
          <w:szCs w:val="28"/>
        </w:rPr>
        <w:t xml:space="preserve"> сделок, совершенных с нарушением законодательства, устанавливающего специальные экономические меры, меры воздействия (противодействия) на недружественные действия иностранных государств;</w:t>
      </w:r>
    </w:p>
    <w:p w:rsidR="00004177" w:rsidRDefault="00004177" w:rsidP="000041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2. при рассмотрении судом заявления о выдаче исполнительного листа на принудительное исполнение решения третейского суда, ходатайства о признании и приведении в исполнение решения иностранного суда и иностранного арбитражного решения;</w:t>
      </w:r>
    </w:p>
    <w:p w:rsidR="00004177" w:rsidRDefault="00004177" w:rsidP="000041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proofErr w:type="gramStart"/>
      <w:r>
        <w:rPr>
          <w:color w:val="333333"/>
          <w:sz w:val="28"/>
          <w:szCs w:val="28"/>
        </w:rPr>
        <w:t>3. в случае выявления обстоятельств, свидетельствующих о том, что являющийся предметом судебного разбирательства спор инициирован в целях уклонения от исполнения обязанностей и процедур, предусмотренных законодательством о противодействии легализации (отмыванию) доходов, полученных преступным путем, и финансированию терроризма, законодательством о налогах и сборах, валютным законодательством Российской Федерации, правом Евразийского экономического союза в сфере таможенных правоотношений и законодательством Российской Федерации о таможенном регулировании</w:t>
      </w:r>
      <w:proofErr w:type="gramEnd"/>
      <w:r>
        <w:rPr>
          <w:color w:val="333333"/>
          <w:sz w:val="28"/>
          <w:szCs w:val="28"/>
        </w:rPr>
        <w:t>, а также законодательством, устанавливающим специальные экономические меры, меры воздействия (противодействия) на недружественные действия иностранных государств, и (или) возник из мнимой или притворной сделки, совершенной в указанных целях.</w:t>
      </w:r>
    </w:p>
    <w:p w:rsidR="00004177" w:rsidRPr="00004177" w:rsidRDefault="00004177" w:rsidP="000041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Внесенные изменения вступили в силу с 18 октября 2022 года.</w:t>
      </w:r>
    </w:p>
    <w:sectPr w:rsidR="00004177" w:rsidRPr="00004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004177"/>
    <w:rsid w:val="00004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4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2022-12-09T07:19:00Z</dcterms:created>
  <dcterms:modified xsi:type="dcterms:W3CDTF">2022-12-09T07:21:00Z</dcterms:modified>
</cp:coreProperties>
</file>