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E036C" w:rsidRDefault="00AE036C" w:rsidP="00AE036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AE036C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Правилах дорожного движения закреплен порядок езды на </w:t>
      </w:r>
      <w:proofErr w:type="spellStart"/>
      <w:r w:rsidRPr="00AE036C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электросамокатах</w:t>
      </w:r>
      <w:proofErr w:type="spellEnd"/>
      <w:r w:rsidRPr="00AE036C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AE036C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моноколесах</w:t>
      </w:r>
      <w:proofErr w:type="spellEnd"/>
      <w:r w:rsidRPr="00AE036C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и других аналогичных устройствах</w:t>
      </w:r>
    </w:p>
    <w:p w:rsidR="00AE036C" w:rsidRPr="00AE036C" w:rsidRDefault="00AE036C" w:rsidP="00AE03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AE036C" w:rsidRDefault="00AE036C" w:rsidP="00AE03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333333"/>
          <w:sz w:val="28"/>
          <w:szCs w:val="28"/>
        </w:rPr>
        <w:t>Постановлением Правительства РФ от 06.10.2022 N 1769 внесены изменения в Правила дорожного движения, которые утверждены  постановлением Совета Министров - Правительства Российской Федерации от 23 октября 1993 г. N 1090 "О правилах дорожного движения".</w:t>
      </w:r>
    </w:p>
    <w:p w:rsidR="00AE036C" w:rsidRDefault="00AE036C" w:rsidP="00AE03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333333"/>
          <w:sz w:val="28"/>
          <w:szCs w:val="28"/>
        </w:rPr>
        <w:t>Введено такое понятие как средство индивидуальной мобильности: это  транспортное средство, имеющее одно или несколько колес (роликов), предназначенное для индивидуального передвижения человека посредством использования двигателя (двигателей) (</w:t>
      </w:r>
      <w:proofErr w:type="spellStart"/>
      <w:r>
        <w:rPr>
          <w:color w:val="333333"/>
          <w:sz w:val="28"/>
          <w:szCs w:val="28"/>
        </w:rPr>
        <w:t>электросамокаты</w:t>
      </w:r>
      <w:proofErr w:type="spellEnd"/>
      <w:r>
        <w:rPr>
          <w:color w:val="333333"/>
          <w:sz w:val="28"/>
          <w:szCs w:val="28"/>
        </w:rPr>
        <w:t xml:space="preserve">, </w:t>
      </w:r>
      <w:proofErr w:type="spellStart"/>
      <w:r>
        <w:rPr>
          <w:color w:val="333333"/>
          <w:sz w:val="28"/>
          <w:szCs w:val="28"/>
        </w:rPr>
        <w:t>электроскейтборды</w:t>
      </w:r>
      <w:proofErr w:type="spellEnd"/>
      <w:r>
        <w:rPr>
          <w:color w:val="333333"/>
          <w:sz w:val="28"/>
          <w:szCs w:val="28"/>
        </w:rPr>
        <w:t xml:space="preserve">, </w:t>
      </w:r>
      <w:proofErr w:type="spellStart"/>
      <w:r>
        <w:rPr>
          <w:color w:val="333333"/>
          <w:sz w:val="28"/>
          <w:szCs w:val="28"/>
        </w:rPr>
        <w:t>гироскутеры</w:t>
      </w:r>
      <w:proofErr w:type="spellEnd"/>
      <w:r>
        <w:rPr>
          <w:color w:val="333333"/>
          <w:sz w:val="28"/>
          <w:szCs w:val="28"/>
        </w:rPr>
        <w:t xml:space="preserve">, </w:t>
      </w:r>
      <w:proofErr w:type="spellStart"/>
      <w:r>
        <w:rPr>
          <w:color w:val="333333"/>
          <w:sz w:val="28"/>
          <w:szCs w:val="28"/>
        </w:rPr>
        <w:t>сигвеи</w:t>
      </w:r>
      <w:proofErr w:type="spellEnd"/>
      <w:r>
        <w:rPr>
          <w:color w:val="333333"/>
          <w:sz w:val="28"/>
          <w:szCs w:val="28"/>
        </w:rPr>
        <w:t xml:space="preserve">, </w:t>
      </w:r>
      <w:proofErr w:type="spellStart"/>
      <w:r>
        <w:rPr>
          <w:color w:val="333333"/>
          <w:sz w:val="28"/>
          <w:szCs w:val="28"/>
        </w:rPr>
        <w:t>моноколеса</w:t>
      </w:r>
      <w:proofErr w:type="spellEnd"/>
      <w:r>
        <w:rPr>
          <w:color w:val="333333"/>
          <w:sz w:val="28"/>
          <w:szCs w:val="28"/>
        </w:rPr>
        <w:t xml:space="preserve"> и иные аналогичные средства)</w:t>
      </w:r>
      <w:proofErr w:type="gramStart"/>
      <w:r>
        <w:rPr>
          <w:color w:val="333333"/>
          <w:sz w:val="28"/>
          <w:szCs w:val="28"/>
        </w:rPr>
        <w:t>."</w:t>
      </w:r>
      <w:proofErr w:type="gramEnd"/>
    </w:p>
    <w:p w:rsidR="00AE036C" w:rsidRDefault="00AE036C" w:rsidP="00AE03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333333"/>
          <w:sz w:val="28"/>
          <w:szCs w:val="28"/>
        </w:rPr>
        <w:t>В раздел 24 Правил дорожного движения введены дополнительные требования к движению велосипедистов, водителей мопедов и лиц, использующих для передвижения средства индивидуальной мобильности.</w:t>
      </w:r>
    </w:p>
    <w:p w:rsidR="00AE036C" w:rsidRDefault="00AE036C" w:rsidP="00AE03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333333"/>
          <w:sz w:val="28"/>
          <w:szCs w:val="28"/>
        </w:rPr>
        <w:t>Установлено, что на средствах индивидуальной мобильности допускается перемещаться со скоростью не более 25 км/ч. При этом масса такого электротранспорта, на котором разрешается передвигаться по тротуарам, вел</w:t>
      </w:r>
      <w:proofErr w:type="gramStart"/>
      <w:r>
        <w:rPr>
          <w:color w:val="333333"/>
          <w:sz w:val="28"/>
          <w:szCs w:val="28"/>
        </w:rPr>
        <w:t>о-</w:t>
      </w:r>
      <w:proofErr w:type="gramEnd"/>
      <w:r>
        <w:rPr>
          <w:color w:val="333333"/>
          <w:sz w:val="28"/>
          <w:szCs w:val="28"/>
        </w:rPr>
        <w:t xml:space="preserve"> и пешеходным дорожкам, не должна превышать 35 кг.</w:t>
      </w:r>
    </w:p>
    <w:p w:rsidR="00AE036C" w:rsidRDefault="00AE036C" w:rsidP="00AE03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333333"/>
          <w:sz w:val="28"/>
          <w:szCs w:val="28"/>
        </w:rPr>
        <w:t xml:space="preserve">Также в п.24.1 Правил указано, что движение велосипедистов в возрасте старше 14 лет и лиц, использующих для передвижения средства индивидуальной мобильности, в возрасте старше 14 лет должно осуществляться по велосипедной, </w:t>
      </w:r>
      <w:proofErr w:type="spellStart"/>
      <w:r>
        <w:rPr>
          <w:color w:val="333333"/>
          <w:sz w:val="28"/>
          <w:szCs w:val="28"/>
        </w:rPr>
        <w:t>велопешеходной</w:t>
      </w:r>
      <w:proofErr w:type="spellEnd"/>
      <w:r>
        <w:rPr>
          <w:color w:val="333333"/>
          <w:sz w:val="28"/>
          <w:szCs w:val="28"/>
        </w:rPr>
        <w:t xml:space="preserve"> дорожкам, проезжей части велосипедной зоны или полосе для велосипедистов.</w:t>
      </w:r>
    </w:p>
    <w:p w:rsidR="00AE036C" w:rsidRDefault="00AE036C" w:rsidP="00AE03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333333"/>
          <w:sz w:val="28"/>
          <w:szCs w:val="28"/>
        </w:rPr>
        <w:t xml:space="preserve">Также введен новый пункт 24.2., в котором указано, что допускается движение лиц в возрасте старше 14 лет, использующих для передвижения средства индивидуальной мобильности: в пешеходной зоне - в случае, если масса средства индивидуальной мобильности не превышает 35 кг; по тротуару, пешеходной дорожке - в случае, если масса средства индивидуальной мобильности не превышает 35 кг, и при соблюдении одного из следующих условий: отсутствуют велосипедная и </w:t>
      </w:r>
      <w:proofErr w:type="spellStart"/>
      <w:r>
        <w:rPr>
          <w:color w:val="333333"/>
          <w:sz w:val="28"/>
          <w:szCs w:val="28"/>
        </w:rPr>
        <w:t>велопешеходная</w:t>
      </w:r>
      <w:proofErr w:type="spellEnd"/>
      <w:r>
        <w:rPr>
          <w:color w:val="333333"/>
          <w:sz w:val="28"/>
          <w:szCs w:val="28"/>
        </w:rPr>
        <w:t xml:space="preserve"> дорожки, полоса для </w:t>
      </w:r>
      <w:proofErr w:type="gramStart"/>
      <w:r>
        <w:rPr>
          <w:color w:val="333333"/>
          <w:sz w:val="28"/>
          <w:szCs w:val="28"/>
        </w:rPr>
        <w:t>велосипедистов</w:t>
      </w:r>
      <w:proofErr w:type="gramEnd"/>
      <w:r>
        <w:rPr>
          <w:color w:val="333333"/>
          <w:sz w:val="28"/>
          <w:szCs w:val="28"/>
        </w:rPr>
        <w:t xml:space="preserve"> либо отсутствует возможность двигаться по ним; лицо, использующее для передвижения средство индивидуальной мобильности, сопровождает ребенка в возрасте до 14 лет, использующего для передвижения средство индивидуальной мобильности, или велосипедиста в возрасте до 14 лет; по обочине - в случае, если отсутствуют велосипедная и </w:t>
      </w:r>
      <w:proofErr w:type="spellStart"/>
      <w:r>
        <w:rPr>
          <w:color w:val="333333"/>
          <w:sz w:val="28"/>
          <w:szCs w:val="28"/>
        </w:rPr>
        <w:t>велопешеходная</w:t>
      </w:r>
      <w:proofErr w:type="spellEnd"/>
      <w:r>
        <w:rPr>
          <w:color w:val="333333"/>
          <w:sz w:val="28"/>
          <w:szCs w:val="28"/>
        </w:rPr>
        <w:t xml:space="preserve"> дорожки, полоса для велосипедистов, тротуар, пешеходная </w:t>
      </w:r>
      <w:proofErr w:type="gramStart"/>
      <w:r>
        <w:rPr>
          <w:color w:val="333333"/>
          <w:sz w:val="28"/>
          <w:szCs w:val="28"/>
        </w:rPr>
        <w:t>дорожка</w:t>
      </w:r>
      <w:proofErr w:type="gramEnd"/>
      <w:r>
        <w:rPr>
          <w:color w:val="333333"/>
          <w:sz w:val="28"/>
          <w:szCs w:val="28"/>
        </w:rPr>
        <w:t xml:space="preserve"> либо отсутствует возможность двигаться по ним; по правому краю проезжей части дороги при соблюдении одновременно следующих условий: отсутствуют велосипедная и </w:t>
      </w:r>
      <w:proofErr w:type="spellStart"/>
      <w:r>
        <w:rPr>
          <w:color w:val="333333"/>
          <w:sz w:val="28"/>
          <w:szCs w:val="28"/>
        </w:rPr>
        <w:t>велопешеходная</w:t>
      </w:r>
      <w:proofErr w:type="spellEnd"/>
      <w:r>
        <w:rPr>
          <w:color w:val="333333"/>
          <w:sz w:val="28"/>
          <w:szCs w:val="28"/>
        </w:rPr>
        <w:t xml:space="preserve"> дорожки, полоса для велосипедистов, тротуар, пешеходная дорожка, обочина либо отсутствует возможность двигаться по ним; на дороге разрешено движение транспортных средств со скоростью не более 60 км/ч, а также движение велосипедов; средство индивидуальной мобильности </w:t>
      </w:r>
      <w:r>
        <w:rPr>
          <w:color w:val="333333"/>
          <w:sz w:val="28"/>
          <w:szCs w:val="28"/>
        </w:rPr>
        <w:lastRenderedPageBreak/>
        <w:t xml:space="preserve">оборудовано тормозной системой, звуковым сигналом, </w:t>
      </w:r>
      <w:proofErr w:type="spellStart"/>
      <w:r>
        <w:rPr>
          <w:color w:val="333333"/>
          <w:sz w:val="28"/>
          <w:szCs w:val="28"/>
        </w:rPr>
        <w:t>световозвращателями</w:t>
      </w:r>
      <w:proofErr w:type="spellEnd"/>
      <w:r>
        <w:rPr>
          <w:color w:val="333333"/>
          <w:sz w:val="28"/>
          <w:szCs w:val="28"/>
        </w:rPr>
        <w:t xml:space="preserve"> белого цвета спереди, оранжевого или красного цвета с боковых сторон, красного цвета сзади, фарой (фонарем) белого цвета спереди.</w:t>
      </w:r>
    </w:p>
    <w:p w:rsidR="00AE036C" w:rsidRDefault="00AE036C" w:rsidP="00AE03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proofErr w:type="gramStart"/>
      <w:r>
        <w:rPr>
          <w:color w:val="333333"/>
          <w:sz w:val="28"/>
          <w:szCs w:val="28"/>
        </w:rPr>
        <w:t>Дополнения, введенные вышеуказанным постановлением Правительства РФ говорят</w:t>
      </w:r>
      <w:proofErr w:type="gramEnd"/>
      <w:r>
        <w:rPr>
          <w:color w:val="333333"/>
          <w:sz w:val="28"/>
          <w:szCs w:val="28"/>
        </w:rPr>
        <w:t xml:space="preserve"> о том, что движение велосипедистов в возрасте от 7 до 14 лет и лиц, использующих для передвижения средства индивидуальной мобильности должно осуществляться только по тротуарам, пешеходным, велосипедным и </w:t>
      </w:r>
      <w:proofErr w:type="spellStart"/>
      <w:r>
        <w:rPr>
          <w:color w:val="333333"/>
          <w:sz w:val="28"/>
          <w:szCs w:val="28"/>
        </w:rPr>
        <w:t>велопешеходным</w:t>
      </w:r>
      <w:proofErr w:type="spellEnd"/>
      <w:r>
        <w:rPr>
          <w:color w:val="333333"/>
          <w:sz w:val="28"/>
          <w:szCs w:val="28"/>
        </w:rPr>
        <w:t xml:space="preserve"> дорожкам, а также в пределах пешеходных зон.</w:t>
      </w:r>
    </w:p>
    <w:p w:rsidR="00AE036C" w:rsidRDefault="00AE036C" w:rsidP="00AE03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333333"/>
          <w:sz w:val="28"/>
          <w:szCs w:val="28"/>
        </w:rPr>
        <w:t>Пунктом 24.4 Правил дорожного движения предусмотрено, что движение детей в возрасте младше 7 лет, использующих для передвижения средства индивидуальной мобильности, должно осуществляться только в сопровождении взрослых.</w:t>
      </w:r>
    </w:p>
    <w:p w:rsidR="00AE036C" w:rsidRDefault="00AE036C" w:rsidP="00AE03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333333"/>
          <w:sz w:val="28"/>
          <w:szCs w:val="28"/>
        </w:rPr>
        <w:t>Также в Правила дорожного движения введен новый пункт 24.5, который говорит о том, что  движение велосипедистов и лиц, использующих для передвижения средства индивидуальной мобильности, по правому краю проезжей части в случаях, предусмотренных настоящими Правилами, должно осуществляться только в один ряд. При этом лицам, использующим для передвижения средства индивидуальной мобильности, запрещаются обгон или объезд с левой стороны.</w:t>
      </w:r>
    </w:p>
    <w:p w:rsidR="00AE036C" w:rsidRPr="00AE036C" w:rsidRDefault="00AE036C" w:rsidP="00AE03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color w:val="333333"/>
          <w:sz w:val="28"/>
          <w:szCs w:val="28"/>
        </w:rPr>
        <w:t>Новые правила не распространяются на обычные самокаты и роликовые коньки.</w:t>
      </w:r>
    </w:p>
    <w:sectPr w:rsidR="00AE036C" w:rsidRPr="00AE0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>
    <w:useFELayout/>
  </w:compat>
  <w:rsids>
    <w:rsidRoot w:val="00AE036C"/>
    <w:rsid w:val="00AE0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0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01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611</Words>
  <Characters>3487</Characters>
  <Application>Microsoft Office Word</Application>
  <DocSecurity>0</DocSecurity>
  <Lines>29</Lines>
  <Paragraphs>8</Paragraphs>
  <ScaleCrop>false</ScaleCrop>
  <Company/>
  <LinksUpToDate>false</LinksUpToDate>
  <CharactersWithSpaces>4090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2022-12-09T08:05:00Z</dcterms:created>
  <dcterms:modified xsi:type="dcterms:W3CDTF">2022-12-09T08:06:00Z</dcterms:modified>
</cp:coreProperties>
</file>