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0330" w:rsidRDefault="00590330" w:rsidP="005903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903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порядке обжалования представителями бизнеса проверок во время моратория</w:t>
      </w:r>
    </w:p>
    <w:p w:rsidR="00590330" w:rsidRPr="00590330" w:rsidRDefault="00590330" w:rsidP="0059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90330" w:rsidRDefault="00590330" w:rsidP="0059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Порядок обжалования контрольно-надзорных </w:t>
      </w:r>
      <w:proofErr w:type="gramStart"/>
      <w:r>
        <w:rPr>
          <w:color w:val="333333"/>
          <w:sz w:val="28"/>
          <w:szCs w:val="28"/>
        </w:rPr>
        <w:t>мероприятий, проводимых уполномоченными органами во время моратория упрощен</w:t>
      </w:r>
      <w:proofErr w:type="gramEnd"/>
      <w:r>
        <w:rPr>
          <w:color w:val="333333"/>
          <w:sz w:val="28"/>
          <w:szCs w:val="28"/>
        </w:rPr>
        <w:t xml:space="preserve"> (Постановление Правительства РФ от 17 августа 2022 г. № 1431).</w:t>
      </w:r>
    </w:p>
    <w:p w:rsidR="00590330" w:rsidRPr="00590330" w:rsidRDefault="00590330" w:rsidP="0059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В частности, предусмотрено, что до 2030 года жалоба на решение контрольного (надзорного) органа, действия (бездействие) его должностных лиц, подаваемая в соответствии с главой 9 Федерального закона «О государственном контроле (надзоре) и муниципальном контроле в Российской Федерации»,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для предоставления государственных и муниципальных услуг в электронной форме, в установленном Правительством РФ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) или являющегося индивидуальным предпринимателем.</w:t>
      </w:r>
      <w:proofErr w:type="gramEnd"/>
    </w:p>
    <w:sectPr w:rsidR="00590330" w:rsidRPr="005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590330"/>
    <w:rsid w:val="0059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2022-11-29T02:37:00Z</dcterms:created>
  <dcterms:modified xsi:type="dcterms:W3CDTF">2022-11-29T02:38:00Z</dcterms:modified>
</cp:coreProperties>
</file>