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D71B83" w:rsidRDefault="00D71B83" w:rsidP="00D71B83">
      <w:pPr>
        <w:spacing w:after="0" w:line="240" w:lineRule="auto"/>
        <w:jc w:val="center"/>
        <w:rPr>
          <w:rFonts w:ascii="Times New Roman" w:hAnsi="Times New Roman" w:cs="Times New Roman"/>
          <w:b/>
          <w:bCs/>
          <w:color w:val="333333"/>
          <w:sz w:val="28"/>
          <w:szCs w:val="28"/>
          <w:shd w:val="clear" w:color="auto" w:fill="FFFFFF"/>
        </w:rPr>
      </w:pPr>
      <w:r w:rsidRPr="00D71B83">
        <w:rPr>
          <w:rFonts w:ascii="Times New Roman" w:hAnsi="Times New Roman" w:cs="Times New Roman"/>
          <w:b/>
          <w:bCs/>
          <w:color w:val="333333"/>
          <w:sz w:val="28"/>
          <w:szCs w:val="28"/>
          <w:shd w:val="clear" w:color="auto" w:fill="FFFFFF"/>
        </w:rPr>
        <w:t>Меры по защите прав вкладчиков</w:t>
      </w:r>
    </w:p>
    <w:p w:rsidR="00D71B83" w:rsidRDefault="00D71B83" w:rsidP="00D71B83">
      <w:pPr>
        <w:spacing w:after="0" w:line="240" w:lineRule="auto"/>
        <w:jc w:val="center"/>
        <w:rPr>
          <w:rFonts w:ascii="Arial" w:hAnsi="Arial" w:cs="Arial"/>
          <w:b/>
          <w:bCs/>
          <w:color w:val="333333"/>
          <w:sz w:val="28"/>
          <w:szCs w:val="28"/>
          <w:shd w:val="clear" w:color="auto" w:fill="FFFFFF"/>
        </w:rPr>
      </w:pPr>
    </w:p>
    <w:p w:rsidR="00D71B83" w:rsidRPr="00D71B83" w:rsidRDefault="00D71B83" w:rsidP="00D71B83">
      <w:pPr>
        <w:pStyle w:val="a3"/>
        <w:shd w:val="clear" w:color="auto" w:fill="FFFFFF"/>
        <w:spacing w:before="0" w:beforeAutospacing="0" w:after="0" w:afterAutospacing="0"/>
        <w:ind w:firstLine="709"/>
        <w:jc w:val="both"/>
        <w:rPr>
          <w:color w:val="333333"/>
          <w:sz w:val="19"/>
          <w:szCs w:val="19"/>
        </w:rPr>
      </w:pPr>
      <w:r w:rsidRPr="00D71B83">
        <w:rPr>
          <w:color w:val="333333"/>
          <w:sz w:val="28"/>
          <w:szCs w:val="28"/>
        </w:rPr>
        <w:t>Установлен порядок информирования физических лиц об условиях заключаемых договоров банковского вклада (изменения внесены в июле 2021г. в Федеральный закон от 02.12.1990 № 395-1 «О банках и банковской деятельности»). Данные изменения направлены на защиту прав и законных интересов вкладчиков, ограничение их от возможных злоупотреблений со стороны служащих банков и иных кредитных организаций при заключении договоров вклада.</w:t>
      </w:r>
    </w:p>
    <w:p w:rsidR="00D71B83" w:rsidRPr="00D71B83" w:rsidRDefault="00D71B83" w:rsidP="00D71B83">
      <w:pPr>
        <w:pStyle w:val="a3"/>
        <w:shd w:val="clear" w:color="auto" w:fill="FFFFFF"/>
        <w:spacing w:before="0" w:beforeAutospacing="0" w:after="0" w:afterAutospacing="0"/>
        <w:ind w:firstLine="709"/>
        <w:jc w:val="both"/>
        <w:rPr>
          <w:color w:val="333333"/>
          <w:sz w:val="19"/>
          <w:szCs w:val="19"/>
        </w:rPr>
      </w:pPr>
      <w:r w:rsidRPr="00D71B83">
        <w:rPr>
          <w:color w:val="333333"/>
          <w:sz w:val="28"/>
          <w:szCs w:val="28"/>
        </w:rPr>
        <w:t>Так, с 3 июля 2022 г. кредитные организации при заключении договоров банковского вклада должны раскрывать гражданам больше сведений о вкладах.</w:t>
      </w:r>
    </w:p>
    <w:p w:rsidR="00D71B83" w:rsidRPr="00D71B83" w:rsidRDefault="00D71B83" w:rsidP="00D71B83">
      <w:pPr>
        <w:pStyle w:val="a3"/>
        <w:shd w:val="clear" w:color="auto" w:fill="FFFFFF"/>
        <w:spacing w:before="0" w:beforeAutospacing="0" w:after="0" w:afterAutospacing="0"/>
        <w:ind w:firstLine="709"/>
        <w:jc w:val="both"/>
        <w:rPr>
          <w:color w:val="333333"/>
          <w:sz w:val="19"/>
          <w:szCs w:val="19"/>
        </w:rPr>
      </w:pPr>
      <w:r w:rsidRPr="00D71B83">
        <w:rPr>
          <w:color w:val="333333"/>
          <w:sz w:val="28"/>
          <w:szCs w:val="28"/>
        </w:rPr>
        <w:t>В частности, в квадратной рамке в правом верхнем углу первой страницы договора банковского вклада должно быть указано значение минимальной гарантированной ставки по вкладу, порядок расчета которой определяется Банком России. Банк, привлекающий денежные средства физических лиц во вклады, обязан раскрывать в местах оказания услуг и на своем сайте указанную выше информацию по каждому виду вклада.</w:t>
      </w:r>
    </w:p>
    <w:p w:rsidR="00D71B83" w:rsidRPr="00D71B83" w:rsidRDefault="00D71B83" w:rsidP="00D71B83">
      <w:pPr>
        <w:pStyle w:val="a3"/>
        <w:shd w:val="clear" w:color="auto" w:fill="FFFFFF"/>
        <w:spacing w:before="0" w:beforeAutospacing="0" w:after="0" w:afterAutospacing="0"/>
        <w:ind w:firstLine="709"/>
        <w:jc w:val="both"/>
        <w:rPr>
          <w:color w:val="333333"/>
          <w:sz w:val="19"/>
          <w:szCs w:val="19"/>
        </w:rPr>
      </w:pPr>
      <w:r w:rsidRPr="00D71B83">
        <w:rPr>
          <w:color w:val="333333"/>
          <w:sz w:val="28"/>
          <w:szCs w:val="28"/>
        </w:rPr>
        <w:t xml:space="preserve">Кроме того, в развитие требований ч.2 ст. 36.2 Федерального закона от 02.12.1990 № 395-I Банк России издал Указание от 03.06.2022 № 6150-У «О </w:t>
      </w:r>
      <w:proofErr w:type="gramStart"/>
      <w:r w:rsidRPr="00D71B83">
        <w:rPr>
          <w:color w:val="333333"/>
          <w:sz w:val="28"/>
          <w:szCs w:val="28"/>
        </w:rPr>
        <w:t>форме</w:t>
      </w:r>
      <w:proofErr w:type="gramEnd"/>
      <w:r w:rsidRPr="00D71B83">
        <w:rPr>
          <w:color w:val="333333"/>
          <w:sz w:val="28"/>
          <w:szCs w:val="28"/>
        </w:rPr>
        <w:t xml:space="preserve"> включаемой в договоры банковского вклада с физическими лицами таблицы, в которой указывается предусмотренная частями первой и второй статьи 36.2 «О банках и банковской деятельности» информация».</w:t>
      </w:r>
    </w:p>
    <w:p w:rsidR="00D71B83" w:rsidRPr="00D71B83" w:rsidRDefault="00D71B83" w:rsidP="00D71B83">
      <w:pPr>
        <w:pStyle w:val="a3"/>
        <w:shd w:val="clear" w:color="auto" w:fill="FFFFFF"/>
        <w:spacing w:before="0" w:beforeAutospacing="0" w:after="0" w:afterAutospacing="0"/>
        <w:ind w:firstLine="709"/>
        <w:jc w:val="both"/>
        <w:rPr>
          <w:color w:val="333333"/>
          <w:sz w:val="19"/>
          <w:szCs w:val="19"/>
        </w:rPr>
      </w:pPr>
      <w:r w:rsidRPr="00D71B83">
        <w:rPr>
          <w:color w:val="333333"/>
          <w:sz w:val="28"/>
          <w:szCs w:val="28"/>
        </w:rPr>
        <w:t>Теперь, а именно с 01.10.2022 в договорах банковского вклада с физическими лицами должна быть размещена таблица условий договора банковского вклада, содержащая информацию по установленному перечню, в частности в форме указывается, в числе прочего: вид вклада; сумма и валюта вклада; порядок выплаты вкладчику процентов; возможность пополнения вклада, имеющиеся ограничения на пополнение; возможность и порядок продления срока срочного вклада; способ обмена информацией между банком и вкладчиком.</w:t>
      </w:r>
    </w:p>
    <w:sectPr w:rsidR="00D71B83" w:rsidRPr="00D71B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7"/>
  <w:proofState w:spelling="clean" w:grammar="clean"/>
  <w:defaultTabStop w:val="708"/>
  <w:characterSpacingControl w:val="doNotCompress"/>
  <w:compat>
    <w:useFELayout/>
  </w:compat>
  <w:rsids>
    <w:rsidRoot w:val="00D71B83"/>
    <w:rsid w:val="00D71B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71B8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88360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274</Words>
  <Characters>1562</Characters>
  <Application>Microsoft Office Word</Application>
  <DocSecurity>0</DocSecurity>
  <Lines>13</Lines>
  <Paragraphs>3</Paragraphs>
  <ScaleCrop>false</ScaleCrop>
  <Company/>
  <LinksUpToDate>false</LinksUpToDate>
  <CharactersWithSpaces>1833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2022-11-29T02:32:00Z</dcterms:created>
  <dcterms:modified xsi:type="dcterms:W3CDTF">2022-11-29T02:33:00Z</dcterms:modified>
</cp:coreProperties>
</file>